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4CCA7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0E965"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840E965"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28AB8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 w14:paraId="3956FB2F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</w:p>
                          <w:p w14:paraId="472C3A4B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1228AB8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 w14:paraId="3956FB2F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</w:p>
                    <w:p w14:paraId="472C3A4B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D2B87E">
      <w:pPr>
        <w:pStyle w:val="259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6A12">
                            <w:pPr>
                              <w:pStyle w:val="251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B806A12">
                      <w:pPr>
                        <w:pStyle w:val="251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3C65B5A8">
      <w:pPr>
        <w:pStyle w:val="259"/>
        <w:rPr>
          <w:rFonts w:hint="eastAsia"/>
        </w:rPr>
      </w:pPr>
    </w:p>
    <w:p w14:paraId="495F0EB8">
      <w:pPr>
        <w:pStyle w:val="259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CA796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1BCCA796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96023">
                            <w:pPr>
                              <w:pStyle w:val="26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 w14:paraId="0A327847">
                            <w:pPr>
                              <w:pStyle w:val="26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2896023">
                      <w:pPr>
                        <w:pStyle w:val="26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 w14:paraId="0A327847">
                      <w:pPr>
                        <w:pStyle w:val="26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73E56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0973E56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8D1E9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9A8D1E9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11A43">
                            <w:pPr>
                              <w:pStyle w:val="269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63A8A836">
                            <w:pPr>
                              <w:pStyle w:val="27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 w14:paraId="4C0E403A">
                            <w:pPr>
                              <w:pStyle w:val="27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26BDF012">
                            <w:pPr>
                              <w:pStyle w:val="27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2711A43">
                      <w:pPr>
                        <w:pStyle w:val="269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63A8A836">
                      <w:pPr>
                        <w:pStyle w:val="27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 w14:paraId="4C0E403A">
                      <w:pPr>
                        <w:pStyle w:val="27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26BDF012">
                      <w:pPr>
                        <w:pStyle w:val="27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97DA">
                            <w:pPr>
                              <w:pStyle w:val="266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 w14:paraId="5C4A3EA6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91497DA">
                      <w:pPr>
                        <w:pStyle w:val="266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 w14:paraId="5C4A3EA6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DB843A">
      <w:pPr>
        <w:pStyle w:val="257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2298A893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23DD2BF4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2491C843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23AD4082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6D743A74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0580635A">
      <w:pPr>
        <w:pStyle w:val="498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 w14:paraId="31BF86CF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本文件由全国</w:t>
      </w:r>
      <w:r>
        <w:rPr>
          <w:rFonts w:hint="eastAsia"/>
          <w:szCs w:val="21"/>
          <w:lang w:val="en-US" w:eastAsia="zh-CN"/>
        </w:rPr>
        <w:t>外科</w:t>
      </w:r>
      <w:r>
        <w:rPr>
          <w:rFonts w:hint="eastAsia"/>
          <w:szCs w:val="21"/>
          <w:lang w:eastAsia="zh-CN"/>
        </w:rPr>
        <w:t>器</w:t>
      </w:r>
      <w:r>
        <w:rPr>
          <w:rFonts w:hint="eastAsia"/>
          <w:szCs w:val="21"/>
          <w:lang w:val="en-US" w:eastAsia="zh-CN"/>
        </w:rPr>
        <w:t>械</w:t>
      </w:r>
      <w:r>
        <w:rPr>
          <w:rFonts w:hint="eastAsia"/>
          <w:szCs w:val="21"/>
          <w:lang w:eastAsia="zh-CN"/>
        </w:rPr>
        <w:t>标准化技术委员会归口（</w:t>
      </w:r>
      <w:r>
        <w:rPr>
          <w:rFonts w:hint="eastAsia"/>
          <w:szCs w:val="21"/>
          <w:lang w:val="en-US" w:eastAsia="zh-CN"/>
        </w:rPr>
        <w:t>SAC/TC94</w:t>
      </w:r>
      <w:bookmarkStart w:id="3" w:name="_GoBack"/>
      <w:bookmarkEnd w:id="3"/>
      <w:r>
        <w:rPr>
          <w:rFonts w:hint="eastAsia"/>
          <w:szCs w:val="21"/>
          <w:lang w:eastAsia="zh-CN"/>
        </w:rPr>
        <w:t>）</w:t>
      </w:r>
    </w:p>
    <w:p w14:paraId="46AA49E1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7DD17635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51E64ABC">
      <w:pPr>
        <w:pStyle w:val="259"/>
        <w:bidi w:val="0"/>
        <w:rPr>
          <w:rFonts w:hint="eastAsia"/>
          <w:lang w:eastAsia="zh-CN"/>
        </w:rPr>
      </w:pPr>
    </w:p>
    <w:p w14:paraId="61E52373">
      <w:pPr>
        <w:pStyle w:val="259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5F7E3137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64A28768">
      <w:pPr>
        <w:pStyle w:val="260"/>
        <w:numPr>
          <w:ilvl w:val="0"/>
          <w:numId w:val="12"/>
        </w:numPr>
      </w:pPr>
      <w:r>
        <w:rPr>
          <w:rFonts w:hint="eastAsia"/>
        </w:rPr>
        <w:t>范围</w:t>
      </w:r>
    </w:p>
    <w:p w14:paraId="7A66502F">
      <w:pPr>
        <w:pStyle w:val="259"/>
        <w:ind w:firstLine="420"/>
      </w:pPr>
    </w:p>
    <w:p w14:paraId="76459031">
      <w:pPr>
        <w:pStyle w:val="260"/>
        <w:numPr>
          <w:ilvl w:val="0"/>
          <w:numId w:val="12"/>
        </w:numPr>
      </w:pPr>
      <w:r>
        <w:rPr>
          <w:rFonts w:hint="eastAsia"/>
        </w:rPr>
        <w:t>规范性引用文件</w:t>
      </w:r>
    </w:p>
    <w:p w14:paraId="108312E5">
      <w:pPr>
        <w:pStyle w:val="259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2A971366">
      <w:pPr>
        <w:pStyle w:val="260"/>
        <w:numPr>
          <w:ilvl w:val="0"/>
          <w:numId w:val="12"/>
        </w:numPr>
      </w:pPr>
      <w:r>
        <w:rPr>
          <w:rFonts w:hint="eastAsia"/>
        </w:rPr>
        <w:t>术语</w:t>
      </w:r>
      <w:r>
        <w:t>和定义</w:t>
      </w:r>
    </w:p>
    <w:p w14:paraId="57A10CF8">
      <w:pPr>
        <w:pStyle w:val="259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</w:t>
      </w:r>
    </w:p>
    <w:p w14:paraId="5A51AD8D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 w14:paraId="6960195F">
      <w:pPr>
        <w:pStyle w:val="323"/>
        <w:bidi w:val="0"/>
        <w:rPr>
          <w:rFonts w:hint="default"/>
          <w:lang w:val="en-US" w:eastAsia="zh-CN"/>
        </w:rPr>
      </w:pPr>
    </w:p>
    <w:p w14:paraId="54764D7B">
      <w:pPr>
        <w:pStyle w:val="25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07694F4C">
      <w:pPr>
        <w:pStyle w:val="323"/>
        <w:bidi w:val="0"/>
        <w:rPr>
          <w:rFonts w:hint="default"/>
          <w:lang w:val="en-US" w:eastAsia="zh-CN"/>
        </w:rPr>
      </w:pPr>
    </w:p>
    <w:p w14:paraId="01F199C2">
      <w:pPr>
        <w:pStyle w:val="259"/>
        <w:rPr>
          <w:rFonts w:hint="default"/>
          <w:lang w:val="en-US" w:eastAsia="zh-CN"/>
        </w:rPr>
      </w:pPr>
    </w:p>
    <w:p w14:paraId="1079CED1">
      <w:pPr>
        <w:pStyle w:val="323"/>
        <w:bidi w:val="0"/>
        <w:rPr>
          <w:rFonts w:hint="default"/>
          <w:lang w:val="en-US" w:eastAsia="zh-CN"/>
        </w:rPr>
      </w:pPr>
    </w:p>
    <w:p w14:paraId="5E9A70B2">
      <w:pPr>
        <w:pStyle w:val="259"/>
        <w:rPr>
          <w:rFonts w:hint="default"/>
          <w:lang w:val="en-US" w:eastAsia="zh-CN"/>
        </w:rPr>
      </w:pPr>
    </w:p>
    <w:p w14:paraId="2935886F">
      <w:pPr>
        <w:pStyle w:val="323"/>
        <w:bidi w:val="0"/>
        <w:rPr>
          <w:rFonts w:hint="default"/>
          <w:lang w:val="en-US" w:eastAsia="zh-CN"/>
        </w:rPr>
      </w:pPr>
    </w:p>
    <w:p w14:paraId="2C7FB87F">
      <w:pPr>
        <w:pStyle w:val="259"/>
        <w:rPr>
          <w:rFonts w:hint="default"/>
          <w:lang w:val="en-US" w:eastAsia="zh-CN"/>
        </w:rPr>
      </w:pPr>
    </w:p>
    <w:p w14:paraId="11B143E7">
      <w:pPr>
        <w:pStyle w:val="323"/>
        <w:bidi w:val="0"/>
        <w:rPr>
          <w:rFonts w:hint="default"/>
          <w:lang w:val="en-US" w:eastAsia="zh-CN"/>
        </w:rPr>
      </w:pPr>
    </w:p>
    <w:p w14:paraId="0FD99757">
      <w:pPr>
        <w:pStyle w:val="259"/>
        <w:rPr>
          <w:rFonts w:hint="default"/>
          <w:lang w:val="en-US" w:eastAsia="zh-CN"/>
        </w:rPr>
      </w:pPr>
    </w:p>
    <w:p w14:paraId="05EBA003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 w14:paraId="1A9A5194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51417FF3">
      <w:pPr>
        <w:pStyle w:val="259"/>
        <w:rPr>
          <w:rFonts w:hint="eastAsia"/>
          <w:lang w:val="en-US" w:eastAsia="zh-CN"/>
        </w:rPr>
      </w:pPr>
    </w:p>
    <w:p w14:paraId="06F32460">
      <w:pPr>
        <w:pStyle w:val="259"/>
        <w:rPr>
          <w:rFonts w:hint="eastAsia"/>
          <w:lang w:val="en-US" w:eastAsia="zh-CN"/>
        </w:rPr>
      </w:pPr>
    </w:p>
    <w:p w14:paraId="1C3F7478">
      <w:pPr>
        <w:pStyle w:val="259"/>
        <w:rPr>
          <w:rFonts w:hint="eastAsia"/>
          <w:lang w:val="en-US" w:eastAsia="zh-CN"/>
        </w:rPr>
      </w:pPr>
    </w:p>
    <w:p w14:paraId="6DD75EEE">
      <w:pPr>
        <w:pStyle w:val="259"/>
        <w:rPr>
          <w:rFonts w:hint="eastAsia"/>
          <w:lang w:val="en-US" w:eastAsia="zh-CN"/>
        </w:rPr>
      </w:pPr>
    </w:p>
    <w:p w14:paraId="055AA9A5">
      <w:pPr>
        <w:pStyle w:val="259"/>
        <w:rPr>
          <w:rFonts w:hint="eastAsia"/>
          <w:lang w:val="en-US" w:eastAsia="zh-CN"/>
        </w:rPr>
      </w:pPr>
    </w:p>
    <w:p w14:paraId="1B1196BD">
      <w:pPr>
        <w:pStyle w:val="259"/>
        <w:rPr>
          <w:rFonts w:hint="eastAsia"/>
          <w:lang w:val="en-US" w:eastAsia="zh-CN"/>
        </w:rPr>
      </w:pPr>
    </w:p>
    <w:p w14:paraId="1006061A">
      <w:pPr>
        <w:pStyle w:val="259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95D81">
    <w:pPr>
      <w:pStyle w:val="25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7FA4A8B0">
    <w:pPr>
      <w:pStyle w:val="253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CAB93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8530C80">
    <w:pPr>
      <w:pStyle w:val="252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E0BEC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D4E9E">
    <w:pPr>
      <w:pStyle w:val="25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4B58285">
    <w:pPr>
      <w:pStyle w:val="253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91936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30FD17C1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6C828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561EF4D2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FCEF0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4D8B1">
    <w:pPr>
      <w:pStyle w:val="255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B0593">
    <w:pPr>
      <w:pStyle w:val="256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4AB26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A027E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CE4A4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6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4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2OTQwMjllZDQzZjE3OWQxZjUxZjhlNTAzZGQ5MGE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28407F53"/>
    <w:rsid w:val="30A844DF"/>
    <w:rsid w:val="3D613BA8"/>
    <w:rsid w:val="49B35236"/>
    <w:rsid w:val="5A4A2677"/>
    <w:rsid w:val="5F623CDE"/>
    <w:rsid w:val="6C5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autoRedefine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autoRedefine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autoRedefine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autoRedefine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autoRedefine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autoRedefine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autoRedefine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autoRedefine/>
    <w:semiHidden/>
    <w:unhideWhenUsed/>
    <w:qFormat/>
    <w:uiPriority w:val="99"/>
  </w:style>
  <w:style w:type="paragraph" w:styleId="37">
    <w:name w:val="Body Text 3"/>
    <w:basedOn w:val="1"/>
    <w:link w:val="488"/>
    <w:autoRedefine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autoRedefine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autoRedefine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autoRedefine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autoRedefine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autoRedefine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autoRedefine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82">
    <w:name w:val="List Continue 3"/>
    <w:basedOn w:val="1"/>
    <w:autoRedefine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autoRedefine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autoRedefine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autoRedefine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b/>
      <w:bCs/>
    </w:rPr>
  </w:style>
  <w:style w:type="character" w:styleId="233">
    <w:name w:val="endnote reference"/>
    <w:basedOn w:val="231"/>
    <w:autoRedefine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autoRedefine/>
    <w:semiHidden/>
    <w:unhideWhenUsed/>
    <w:qFormat/>
    <w:uiPriority w:val="99"/>
  </w:style>
  <w:style w:type="character" w:styleId="238">
    <w:name w:val="HTML Definition"/>
    <w:basedOn w:val="231"/>
    <w:autoRedefine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autoRedefine/>
    <w:semiHidden/>
    <w:qFormat/>
    <w:uiPriority w:val="0"/>
  </w:style>
  <w:style w:type="character" w:styleId="241">
    <w:name w:val="HTML Variable"/>
    <w:basedOn w:val="231"/>
    <w:autoRedefine/>
    <w:semiHidden/>
    <w:qFormat/>
    <w:uiPriority w:val="0"/>
    <w:rPr>
      <w:i/>
      <w:iCs/>
    </w:rPr>
  </w:style>
  <w:style w:type="character" w:styleId="242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附录标识"/>
    <w:basedOn w:val="1"/>
    <w:next w:val="1"/>
    <w:autoRedefine/>
    <w:qFormat/>
    <w:uiPriority w:val="0"/>
    <w:pPr>
      <w:keepNext/>
      <w:widowControl/>
      <w:numPr>
        <w:ilvl w:val="0"/>
        <w:numId w:val="1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50">
    <w:name w:val="标准标志H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1">
    <w:name w:val="标准称谓G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2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4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5">
    <w:name w:val="标准书眉_偶数页"/>
    <w:basedOn w:val="254"/>
    <w:next w:val="1"/>
    <w:autoRedefine/>
    <w:qFormat/>
    <w:uiPriority w:val="0"/>
    <w:pPr>
      <w:jc w:val="left"/>
    </w:pPr>
  </w:style>
  <w:style w:type="paragraph" w:customStyle="1" w:styleId="256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7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8">
    <w:name w:val="参考文献、索引标题"/>
    <w:basedOn w:val="257"/>
    <w:next w:val="1"/>
    <w:autoRedefine/>
    <w:qFormat/>
    <w:uiPriority w:val="0"/>
    <w:pPr>
      <w:spacing w:after="200"/>
    </w:pPr>
    <w:rPr>
      <w:sz w:val="21"/>
    </w:rPr>
  </w:style>
  <w:style w:type="paragraph" w:customStyle="1" w:styleId="259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0">
    <w:name w:val="章标题"/>
    <w:next w:val="259"/>
    <w:autoRedefine/>
    <w:qFormat/>
    <w:uiPriority w:val="0"/>
    <w:pPr>
      <w:numPr>
        <w:ilvl w:val="0"/>
        <w:numId w:val="1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1">
    <w:name w:val="一级条标题"/>
    <w:next w:val="259"/>
    <w:autoRedefine/>
    <w:qFormat/>
    <w:uiPriority w:val="0"/>
    <w:pPr>
      <w:numPr>
        <w:ilvl w:val="1"/>
        <w:numId w:val="1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2">
    <w:name w:val="二级条标题"/>
    <w:basedOn w:val="261"/>
    <w:next w:val="259"/>
    <w:autoRedefine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3">
    <w:name w:val="发布_1"/>
    <w:basedOn w:val="231"/>
    <w:autoRedefine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4">
    <w:name w:val="发布部门GB"/>
    <w:next w:val="259"/>
    <w:autoRedefine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5">
    <w:name w:val="发布日期"/>
    <w:autoRedefine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6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7">
    <w:name w:val="封面标准号2"/>
    <w:basedOn w:val="266"/>
    <w:autoRedefine/>
    <w:qFormat/>
    <w:uiPriority w:val="0"/>
    <w:pPr>
      <w:adjustRightInd w:val="0"/>
      <w:spacing w:before="357" w:line="280" w:lineRule="exact"/>
    </w:pPr>
  </w:style>
  <w:style w:type="paragraph" w:customStyle="1" w:styleId="268">
    <w:name w:val="封面标准代替信息"/>
    <w:basedOn w:val="267"/>
    <w:autoRedefine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9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70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1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2">
    <w:name w:val="封面标准英文名称"/>
    <w:autoRedefine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3">
    <w:name w:val="封面一致性程度标识"/>
    <w:autoRedefine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4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5">
    <w:name w:val="附录表标题"/>
    <w:basedOn w:val="1"/>
    <w:next w:val="1"/>
    <w:autoRedefine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9"/>
    <w:autoRedefine/>
    <w:qFormat/>
    <w:uiPriority w:val="0"/>
    <w:pPr>
      <w:numPr>
        <w:ilvl w:val="1"/>
        <w:numId w:val="11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9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9"/>
    <w:autoRedefine/>
    <w:qFormat/>
    <w:uiPriority w:val="0"/>
    <w:pPr>
      <w:widowControl/>
      <w:numPr>
        <w:ilvl w:val="3"/>
        <w:numId w:val="11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9"/>
    <w:autoRedefine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9"/>
    <w:autoRedefine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autoRedefine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9"/>
    <w:autoRedefine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autoRedefine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7"/>
    <w:next w:val="259"/>
    <w:autoRedefine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4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2"/>
    <w:next w:val="259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5"/>
    <w:autoRedefine/>
    <w:qFormat/>
    <w:uiPriority w:val="0"/>
    <w:pPr>
      <w:jc w:val="right"/>
    </w:pPr>
  </w:style>
  <w:style w:type="paragraph" w:customStyle="1" w:styleId="292">
    <w:name w:val="示例"/>
    <w:next w:val="1"/>
    <w:autoRedefine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autoRedefine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9"/>
    <w:autoRedefine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autoRedefine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9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9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9"/>
    <w:autoRedefine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9"/>
    <w:autoRedefine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9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autoRedefine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9"/>
    <w:autoRedefine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9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9"/>
    <w:autoRedefine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9"/>
    <w:autoRedefine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autoRedefine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autoRedefine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9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autoRedefine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7"/>
    <w:next w:val="259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9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9"/>
    <w:autoRedefine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2"/>
    <w:next w:val="259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9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9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9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1"/>
    <w:next w:val="259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autoRedefine/>
    <w:qFormat/>
    <w:uiPriority w:val="0"/>
  </w:style>
  <w:style w:type="paragraph" w:customStyle="1" w:styleId="325">
    <w:name w:val="列项·"/>
    <w:autoRedefine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2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1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autoRedefine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4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autoRedefine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autoRedefine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autoRedefine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autoRedefine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9"/>
    <w:autoRedefine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9"/>
    <w:next w:val="259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9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9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9"/>
    <w:next w:val="259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autoRedefine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autoRedefine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autoRedefine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autoRedefine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autoRedefine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autoRedefine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autoRedefine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autoRedefine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autoRedefine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autoRedefine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autoRedefine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autoRedefine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autoRedefine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autoRedefine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autoRedefine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autoRedefine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autoRedefine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autoRedefine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autoRedefine/>
    <w:semiHidden/>
    <w:unhideWhenUsed/>
    <w:qFormat/>
    <w:uiPriority w:val="37"/>
  </w:style>
  <w:style w:type="table" w:customStyle="1" w:styleId="422">
    <w:name w:val="Grid Table 1 Light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autoRedefine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autoRedefine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autoRedefine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autoRedefine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autoRedefine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autoRedefine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autoRedefine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autoRedefine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autoRedefine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autoRedefine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autoRedefine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autoRedefine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autoRedefine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autoRedefine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autoRedefine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autoRedefine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autoRedefine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autoRedefine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autoRedefine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autoRedefine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autoRedefine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autoRedefine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autoRedefine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315</Words>
  <Characters>360</Characters>
  <Lines>1</Lines>
  <Paragraphs>1</Paragraphs>
  <TotalTime>3</TotalTime>
  <ScaleCrop>false</ScaleCrop>
  <LinksUpToDate>false</LinksUpToDate>
  <CharactersWithSpaces>379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靓儿</cp:lastModifiedBy>
  <dcterms:modified xsi:type="dcterms:W3CDTF">2025-01-08T00:53:39Z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5767D9DD2B8E4E8FA34CF81CEFF07F70_13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2052-12.1.0.19770</vt:lpwstr>
  </property>
  <property fmtid="{D5CDD505-2E9C-101B-9397-08002B2CF9AE}" pid="23" name="KSOTemplateDocerSaveRecord">
    <vt:lpwstr>eyJoZGlkIjoiZDA4M2Q1NDJkY2IyNTFiNTZkYTZmZDgyYzhiZDg4ZTgiLCJ1c2VySWQiOiIzMzI5NDA5In0=</vt:lpwstr>
  </property>
</Properties>
</file>